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bidi w:val="0"/>
        <w:jc w:val="right"/>
        <w:rPr>
          <w:rFonts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sz w:val="22"/>
          <w:szCs w:val="22"/>
        </w:rPr>
        <w:t>Приложение № 11</w:t>
      </w:r>
    </w:p>
    <w:p>
      <w:pPr>
        <w:pStyle w:val="Default"/>
        <w:bidi w:val="0"/>
        <w:spacing w:before="0" w:after="280"/>
        <w:jc w:val="right"/>
        <w:rPr/>
      </w:pPr>
      <w:r>
        <w:rPr>
          <w:rFonts w:cs="Times New Roman"/>
          <w:b w:val="false"/>
          <w:bCs w:val="false"/>
          <w:sz w:val="22"/>
          <w:szCs w:val="22"/>
        </w:rPr>
        <w:t>к приказу № 1</w:t>
      </w:r>
      <w:r>
        <w:rPr>
          <w:rFonts w:cs="Times New Roman"/>
          <w:b w:val="false"/>
          <w:bCs w:val="false"/>
          <w:sz w:val="22"/>
          <w:szCs w:val="22"/>
        </w:rPr>
        <w:t>80</w:t>
      </w:r>
      <w:r>
        <w:rPr>
          <w:rFonts w:cs="Times New Roman"/>
          <w:b w:val="false"/>
          <w:bCs w:val="false"/>
          <w:sz w:val="22"/>
          <w:szCs w:val="22"/>
        </w:rPr>
        <w:t xml:space="preserve"> от 30.12.202</w:t>
      </w:r>
      <w:r>
        <w:rPr>
          <w:rFonts w:cs="Times New Roman"/>
          <w:b w:val="false"/>
          <w:bCs w:val="false"/>
          <w:sz w:val="22"/>
          <w:szCs w:val="22"/>
        </w:rPr>
        <w:t>2</w:t>
      </w:r>
      <w:r>
        <w:rPr>
          <w:rFonts w:cs="Times New Roman"/>
          <w:b w:val="false"/>
          <w:bCs w:val="false"/>
          <w:sz w:val="22"/>
          <w:szCs w:val="22"/>
        </w:rPr>
        <w:t xml:space="preserve"> г.</w:t>
      </w:r>
    </w:p>
    <w:p>
      <w:pPr>
        <w:pStyle w:val="Normal"/>
        <w:spacing w:before="280" w:after="280"/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П</w:t>
      </w:r>
      <w:r>
        <w:rPr>
          <w:sz w:val="22"/>
          <w:szCs w:val="22"/>
          <w:lang w:val="ru-RU" w:eastAsia="en-US" w:bidi="ar-SA"/>
        </w:rPr>
        <w:t>оложение</w:t>
      </w:r>
      <w:r>
        <w:rPr>
          <w:sz w:val="22"/>
          <w:szCs w:val="22"/>
        </w:rPr>
        <w:t xml:space="preserve"> о расчетах с подотчетными лицами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1. Настоящее Положение (далее – Положение) разработано в соответствии с действующим законодательством Российской Федерации с целью обеспечить правильность учета, достоверность информации и контроль при расчетах с подотчетными лицами </w:t>
      </w:r>
      <w:r>
        <w:rPr>
          <w:sz w:val="22"/>
          <w:szCs w:val="22"/>
          <w:lang w:val="ru-RU"/>
        </w:rPr>
        <w:t>в учреждении</w:t>
      </w:r>
      <w:r>
        <w:rPr>
          <w:sz w:val="22"/>
          <w:szCs w:val="22"/>
        </w:rPr>
        <w:t>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2. Работник Учреждения может получить наличные деньги под отчет при условии, что за ним нет задолженности за полученный ранее аванс, по которому наступил срок предоставления авансового отчета.</w:t>
      </w:r>
    </w:p>
    <w:p>
      <w:pPr>
        <w:pStyle w:val="Normal"/>
        <w:spacing w:before="280" w:after="28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3. Чтобы взять деньги под отчет, работник пишет заявление, где указывает:</w:t>
        <w:br/>
        <w:t xml:space="preserve"> – назначение аванса;</w:t>
        <w:br/>
        <w:t xml:space="preserve"> – расчет (обоснование) размера аванса;</w:t>
        <w:br/>
        <w:t xml:space="preserve"> – срок, на который выдается аванс;</w:t>
        <w:br/>
      </w:r>
      <w:r>
        <w:rPr>
          <w:sz w:val="22"/>
          <w:szCs w:val="22"/>
          <w:lang w:val="ru-RU"/>
        </w:rPr>
        <w:t>Руководительу</w:t>
      </w:r>
      <w:r>
        <w:rPr>
          <w:sz w:val="22"/>
          <w:szCs w:val="22"/>
        </w:rPr>
        <w:t>чреждения в срок не позднее 3 (трех) рабочих дней подтверждает свое согласие (или несогласие) на выдачу денег соответствующей записью на заявлении и подписью с указанием даты.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4. На основании заявления работник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 xml:space="preserve"> в течение 2 (двух) рабочих дней денежные средства под отчет переводятся на банковскую зарплатную карту.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5.  При покупке товаров (работ, услуг) работник получает от продавца кассовый чек или бланк строгой отчетности, подтверждающий факт оплаты покупки. Кроме того, нужно получить один из следующих документов:</w:t>
      </w:r>
    </w:p>
    <w:p>
      <w:pPr>
        <w:pStyle w:val="Normal"/>
        <w:numPr>
          <w:ilvl w:val="0"/>
          <w:numId w:val="1"/>
        </w:numPr>
        <w:spacing w:before="28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в розничном магазине – товарный чек;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в оптовой организации – квитанцию к приходному кассовому ордеру, накладную и счет-фактуру;</w:t>
      </w:r>
    </w:p>
    <w:p>
      <w:pPr>
        <w:pStyle w:val="Normal"/>
        <w:numPr>
          <w:ilvl w:val="0"/>
          <w:numId w:val="1"/>
        </w:numPr>
        <w:spacing w:before="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при расчетах за работы и услуги – квитанцию к приходному кассовому ордеру и счет-фактуру, а также договор и акт приемки (или заказ-наряд).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  <w:lang w:val="en-US" w:eastAsia="en-US" w:bidi="ar-SA"/>
        </w:rPr>
        <w:t>6</w:t>
      </w:r>
      <w:r>
        <w:rPr>
          <w:sz w:val="22"/>
          <w:szCs w:val="22"/>
        </w:rPr>
        <w:t>. Работник может рассчитаться за товары (работы, услуги) наличными на сумму не выше 100 000 руб. по одной сделке (договору).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  <w:lang w:val="en-US" w:eastAsia="en-US" w:bidi="ar-SA"/>
        </w:rPr>
        <w:t>7</w:t>
      </w:r>
      <w:r>
        <w:rPr>
          <w:sz w:val="22"/>
          <w:szCs w:val="22"/>
        </w:rPr>
        <w:t>. Перечень приобретенных товаров (работ, услуг) и израсходованные суммы работник указывает в авансовом отчете по форме, утвержденной приказом Минфина от 30.03.2015 № 52н (форма № 0504505). Авансовый отчет вместе с подтверждающими документами работник передает в бухгалтерию в течение 3 (трех) рабочих дней: либо после того, как истек срок, на который выданы были наличные, либо после выхода на работу (после командировки, отпуска, болезни и т. п.).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Подотчетные деньги, которые не израсходованы по назначению, подотчетное лицо возвращает на лицевой счет учреждения в срок, который установлен для представления авансового отчета. Если ничего не приобретено, авансовый отчет не составляется.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  <w:lang w:val="en-US" w:eastAsia="en-US" w:bidi="ar-SA"/>
        </w:rPr>
        <w:t>8</w:t>
      </w:r>
      <w:r>
        <w:rPr>
          <w:sz w:val="22"/>
          <w:szCs w:val="22"/>
        </w:rPr>
        <w:t xml:space="preserve">. Авансовый отчет с приложенными документами проверяет и подписывает бухгалтер в течение 2 (двух) рабочих дней, главный бухгалтер – в течение 2 (двух) рабочих дней, а затем утверждает </w:t>
      </w:r>
      <w:r>
        <w:rPr>
          <w:sz w:val="22"/>
          <w:szCs w:val="22"/>
          <w:lang w:val="ru-RU"/>
        </w:rPr>
        <w:t>руководитель</w:t>
      </w:r>
      <w:r>
        <w:rPr>
          <w:sz w:val="22"/>
          <w:szCs w:val="22"/>
        </w:rPr>
        <w:t xml:space="preserve"> в течение 3 (трех) рабочих дней.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  <w:lang w:val="en-US" w:eastAsia="en-US" w:bidi="ar-SA"/>
        </w:rPr>
        <w:t>9</w:t>
      </w:r>
      <w:r>
        <w:rPr>
          <w:sz w:val="22"/>
          <w:szCs w:val="22"/>
        </w:rPr>
        <w:t>. В течение 2 (двух) рабочих дней после утверждения авансового отчета (или после выхода на работу) работник получает деньги в счет компенсации за перерасход на банковскую карту.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1</w:t>
      </w:r>
      <w:r>
        <w:rPr>
          <w:sz w:val="22"/>
          <w:szCs w:val="22"/>
          <w:lang w:val="en-US" w:eastAsia="en-US" w:bidi="ar-SA"/>
        </w:rPr>
        <w:t>0</w:t>
      </w:r>
      <w:r>
        <w:rPr>
          <w:sz w:val="22"/>
          <w:szCs w:val="22"/>
        </w:rPr>
        <w:t>. Если работник не вернул остаток подотчетных средств в срок, определенный в пункте </w:t>
      </w:r>
      <w:r>
        <w:rPr>
          <w:sz w:val="22"/>
          <w:szCs w:val="22"/>
          <w:lang w:val="en-US" w:eastAsia="en-US" w:bidi="ar-SA"/>
        </w:rPr>
        <w:t>7</w:t>
      </w:r>
      <w:r>
        <w:rPr>
          <w:sz w:val="22"/>
          <w:szCs w:val="22"/>
        </w:rPr>
        <w:t> настоящего положения, соответствующая сумма удерживается из его зарплаты (с учетом положений ст. 137 и 138 ТК).</w:t>
      </w:r>
    </w:p>
    <w:sectPr>
      <w:type w:val="nextPage"/>
      <w:pgSz w:w="11906" w:h="16838"/>
      <w:pgMar w:left="960" w:right="1166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7e17"/>
    <w:pPr>
      <w:widowControl/>
      <w:suppressAutoHyphens w:val="true"/>
      <w:bidi w:val="0"/>
      <w:spacing w:lineRule="auto" w:line="240" w:beforeAutospacing="1" w:afterAutospacing="1"/>
      <w:jc w:val="left"/>
    </w:pPr>
    <w:rPr>
      <w:rFonts w:ascii="Times New Roman" w:hAnsi="Times New Roman" w:eastAsia="Times New Roman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Style11"/>
    <w:qFormat/>
    <w:pPr/>
    <w:rPr/>
  </w:style>
  <w:style w:type="paragraph" w:styleId="3">
    <w:name w:val="Heading 3"/>
    <w:basedOn w:val="Style11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2">
    <w:name w:val="Body Text"/>
    <w:basedOn w:val="Normal"/>
    <w:pPr>
      <w:spacing w:lineRule="auto" w:line="288" w:before="0" w:after="140"/>
    </w:pPr>
    <w:rPr/>
  </w:style>
  <w:style w:type="paragraph" w:styleId="Style13">
    <w:name w:val="List"/>
    <w:basedOn w:val="Style12"/>
    <w:pPr/>
    <w:rPr>
      <w:rFonts w:cs="Mangal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Style16">
    <w:name w:val="Блочная цитата"/>
    <w:basedOn w:val="Normal"/>
    <w:qFormat/>
    <w:pPr/>
    <w:rPr/>
  </w:style>
  <w:style w:type="paragraph" w:styleId="Style17">
    <w:name w:val="Title"/>
    <w:basedOn w:val="Style11"/>
    <w:qFormat/>
    <w:pPr/>
    <w:rPr/>
  </w:style>
  <w:style w:type="paragraph" w:styleId="Style18">
    <w:name w:val="Subtitle"/>
    <w:basedOn w:val="Style11"/>
    <w:qFormat/>
    <w:pPr/>
    <w:rPr/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SimSun;ЛОМе" w:cs="Mangal" w:asciiTheme="minorHAnsi" w:hAnsiTheme="minorHAnsi"/>
      <w:color w:val="000000"/>
      <w:kern w:val="2"/>
      <w:sz w:val="24"/>
      <w:szCs w:val="24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Application>LibreOffice/7.1.1.2$Windows_x86 LibreOffice_project/fe0b08f4af1bacafe4c7ecc87ce55bb426164676</Application>
  <AppVersion>15.0000</AppVersion>
  <Pages>2</Pages>
  <Words>414</Words>
  <Characters>2511</Characters>
  <CharactersWithSpaces>2917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2011-11-02T04:15:00Z</dcterms:created>
  <dc:creator/>
  <dc:description>Подготовлено экспертами Актион-МЦФЭР</dc:description>
  <dc:language>ru-RU</dc:language>
  <cp:lastModifiedBy/>
  <cp:lastPrinted>2021-04-15T15:21:27Z</cp:lastPrinted>
  <dcterms:modified xsi:type="dcterms:W3CDTF">2023-09-15T11:38:29Z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